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C7FD" w14:textId="77777777" w:rsidR="00B10CFB" w:rsidRDefault="00F74554">
      <w:pPr>
        <w:pStyle w:val="af8"/>
        <w:spacing w:before="0" w:beforeAutospacing="0" w:after="0" w:afterAutospacing="0"/>
        <w:rPr>
          <w:color w:val="000000"/>
        </w:rPr>
      </w:pPr>
      <w:r>
        <w:rPr>
          <w:color w:val="000000"/>
        </w:rPr>
        <w:t>ДОГОВОР-ОФЕРТА</w:t>
      </w:r>
      <w:r>
        <w:rPr>
          <w:color w:val="000000"/>
        </w:rPr>
        <w:br/>
        <w:t>на оказание услуг по организации трансфера пассажиров</w:t>
      </w:r>
    </w:p>
    <w:p w14:paraId="1281132D" w14:textId="77777777" w:rsidR="00B10CFB" w:rsidRDefault="00F74554">
      <w:pPr>
        <w:pStyle w:val="af8"/>
        <w:spacing w:before="0" w:beforeAutospacing="0" w:after="0" w:afterAutospacing="0"/>
        <w:rPr>
          <w:color w:val="000000"/>
        </w:rPr>
      </w:pPr>
      <w:r>
        <w:rPr>
          <w:color w:val="000000"/>
        </w:rPr>
        <w:t>г. Челябинск</w:t>
      </w:r>
    </w:p>
    <w:p w14:paraId="7CC95CCB" w14:textId="77777777" w:rsidR="00B10CFB" w:rsidRDefault="00F74554">
      <w:pPr>
        <w:pStyle w:val="a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распространяет свое действие с </w:t>
      </w:r>
      <w:r w:rsidRPr="00E90531">
        <w:t>01 декабря</w:t>
      </w:r>
      <w:r w:rsidRPr="00E90531">
        <w:t xml:space="preserve"> </w:t>
      </w:r>
      <w:r>
        <w:rPr>
          <w:color w:val="000000"/>
        </w:rPr>
        <w:t>2025 г.</w:t>
      </w:r>
    </w:p>
    <w:p w14:paraId="53F9C178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2F7FFDD3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 ОБЩИЕ ПОЛОЖЕНИЯ</w:t>
      </w:r>
    </w:p>
    <w:p w14:paraId="5C394A56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1.1. Настоящее соглашение является публичной офертой компании </w:t>
      </w:r>
      <w:proofErr w:type="spellStart"/>
      <w:r>
        <w:rPr>
          <w:color w:val="000000"/>
        </w:rPr>
        <w:t>НеДетский</w:t>
      </w:r>
      <w:proofErr w:type="spellEnd"/>
      <w:r>
        <w:rPr>
          <w:color w:val="000000"/>
        </w:rPr>
        <w:t xml:space="preserve"> центр </w:t>
      </w:r>
      <w:proofErr w:type="spellStart"/>
      <w:r>
        <w:rPr>
          <w:color w:val="000000"/>
        </w:rPr>
        <w:t>лАвр</w:t>
      </w:r>
      <w:proofErr w:type="spellEnd"/>
      <w:r>
        <w:rPr>
          <w:color w:val="000000"/>
        </w:rPr>
        <w:t xml:space="preserve"> (ООО «</w:t>
      </w:r>
      <w:proofErr w:type="spellStart"/>
      <w:r>
        <w:rPr>
          <w:color w:val="000000"/>
        </w:rPr>
        <w:t>НеДетский</w:t>
      </w:r>
      <w:proofErr w:type="spellEnd"/>
      <w:r>
        <w:rPr>
          <w:color w:val="000000"/>
        </w:rPr>
        <w:t xml:space="preserve"> центр </w:t>
      </w:r>
      <w:proofErr w:type="spellStart"/>
      <w:r>
        <w:rPr>
          <w:color w:val="000000"/>
        </w:rPr>
        <w:t>лАвр</w:t>
      </w:r>
      <w:proofErr w:type="spellEnd"/>
      <w:r>
        <w:rPr>
          <w:color w:val="000000"/>
        </w:rPr>
        <w:t>»), в дальнейшем именуемое Исполнитель, Заказчику (физическому или юридическому лицу) по заключению Договора на оказание трансферных услуг (далее -</w:t>
      </w:r>
      <w:r>
        <w:rPr>
          <w:color w:val="000000"/>
        </w:rPr>
        <w:t xml:space="preserve"> Договор) на изложенных в настоящей Оферте условиях.</w:t>
      </w:r>
    </w:p>
    <w:p w14:paraId="1CE5B869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1.2. Настоящий Договор заключается в особом порядке: путем акцепта настоящей Оферты, содержащей все существенные условия Договора, без подписания сторонами. Настоящий Договор имеет юридическую силу в соо</w:t>
      </w:r>
      <w:r>
        <w:rPr>
          <w:color w:val="000000"/>
        </w:rPr>
        <w:t>тветствии со ст.434 Гражданского Кодекса Российской Федерации и является равносильным договору, подписанному сторонами.</w:t>
      </w:r>
    </w:p>
    <w:p w14:paraId="33E04E97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1.3. В связи с вышеизложенным, внимательно ознакомьтесь с текстом данной публичной Оферты. Если Вы не согласны с каким-либо пунктом наст</w:t>
      </w:r>
      <w:r>
        <w:rPr>
          <w:color w:val="000000"/>
        </w:rPr>
        <w:t>оящей Оферты, Исполнитель предлагает Вам отказаться от использования Услуг или заключить отдельный договор</w:t>
      </w:r>
    </w:p>
    <w:p w14:paraId="3F33C468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1.4. Услуги непосредственно оказываются Заказчику третьими лицами. Исполнитель не является перевозчиком, службой такси или собственником автомобильно</w:t>
      </w:r>
      <w:r>
        <w:rPr>
          <w:color w:val="000000"/>
        </w:rPr>
        <w:t>го транспорта, а оказывает услуги по бронированию (предварительному Заказу) услуг, оказываемых третьими лицами, в связи с чем не несет ответственность за жизнь и здоровье Заказчиков (их Клиентов (пассажиров)).</w:t>
      </w:r>
    </w:p>
    <w:p w14:paraId="4002A38C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4048FC9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 ТЕРМИНЫ И ОПРЕДЕЛЕНИЯ</w:t>
      </w:r>
    </w:p>
    <w:p w14:paraId="4B0DFDD3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2.1. В настоящем дог</w:t>
      </w:r>
      <w:r>
        <w:rPr>
          <w:color w:val="000000"/>
        </w:rPr>
        <w:t>оворе используются следующие термины и определения:</w:t>
      </w:r>
      <w:r>
        <w:rPr>
          <w:color w:val="000000"/>
        </w:rPr>
        <w:br/>
        <w:t>Трансфер — комплексная услуга, включающая поездку клиента на автотранспортном средстве до пункта назначения.</w:t>
      </w:r>
    </w:p>
    <w:p w14:paraId="72CF558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Трансферы выполняются на легковых автомобилях различных классов, </w:t>
      </w:r>
      <w:proofErr w:type="spellStart"/>
      <w:r>
        <w:rPr>
          <w:color w:val="000000"/>
        </w:rPr>
        <w:t>минивенах</w:t>
      </w:r>
      <w:proofErr w:type="spellEnd"/>
      <w:r>
        <w:rPr>
          <w:color w:val="000000"/>
        </w:rPr>
        <w:t>, микроавтобусах и ав</w:t>
      </w:r>
      <w:r>
        <w:rPr>
          <w:color w:val="000000"/>
        </w:rPr>
        <w:t xml:space="preserve">тобусах. </w:t>
      </w:r>
    </w:p>
    <w:p w14:paraId="17100524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Клиент – физическое лицо, которому Заказчик предоставляет возможность воспользоваться услугами трансфера.</w:t>
      </w:r>
    </w:p>
    <w:p w14:paraId="5CA1F07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Договор — настоящее соглашение сторон по всем существенным условиям оказания услуг в виде публичной оферты, в дальнейшем безоговорочно приня</w:t>
      </w:r>
      <w:r>
        <w:rPr>
          <w:color w:val="000000"/>
        </w:rPr>
        <w:t>тое потребителем услуг в полном объеме посредством ее акцепта.</w:t>
      </w:r>
    </w:p>
    <w:p w14:paraId="4B92325C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Оферта (публичная оферта) — предложения, адресованные неопределенному кругу лиц, рассматриваются как приглашение делать оферты, если иное прямо не указано в предложении, а также содержащие все </w:t>
      </w:r>
      <w:r>
        <w:rPr>
          <w:color w:val="000000"/>
        </w:rPr>
        <w:t>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(публичной офертой).</w:t>
      </w:r>
    </w:p>
    <w:p w14:paraId="42A2D14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Акцепт — ответ лица, которому адрес</w:t>
      </w:r>
      <w:r>
        <w:rPr>
          <w:color w:val="000000"/>
        </w:rPr>
        <w:t>ована оферта, о ее принятии. Ответ должен быть полным и безоговорочным. Молчание не является акцептом, если иное не вытекает из закона, обычая делового оборота или из прежних деловых отношений сторон. Совершение лицом, получившим оферту, в срок, установлен</w:t>
      </w:r>
      <w:r>
        <w:rPr>
          <w:color w:val="000000"/>
        </w:rPr>
        <w:t>ный для ее акцепта, действий по выполнению указанных в ней условий договора (предоставление услуг,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</w:p>
    <w:p w14:paraId="7B448E06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Сайт — информаци</w:t>
      </w:r>
      <w:r>
        <w:rPr>
          <w:color w:val="000000"/>
        </w:rPr>
        <w:t>онный ресурс, зарегистрированный в сети Интернет по адресу </w:t>
      </w:r>
      <w:hyperlink r:id="rId6" w:tooltip="https://лавр.рф" w:history="1">
        <w:r>
          <w:rPr>
            <w:rStyle w:val="afa"/>
          </w:rPr>
          <w:t>https://лавр.рф</w:t>
        </w:r>
      </w:hyperlink>
      <w:r>
        <w:rPr>
          <w:color w:val="000000"/>
        </w:rPr>
        <w:t xml:space="preserve">. </w:t>
      </w:r>
    </w:p>
    <w:p w14:paraId="10098394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Платеж — денежные средства, </w:t>
      </w:r>
      <w:r w:rsidRPr="00DE5B1C">
        <w:t xml:space="preserve">перечисленные </w:t>
      </w:r>
      <w:r w:rsidRPr="00DE5B1C">
        <w:t xml:space="preserve">Заказчиком Исполнителю </w:t>
      </w:r>
      <w:r w:rsidRPr="00DE5B1C">
        <w:t xml:space="preserve">для </w:t>
      </w:r>
      <w:r>
        <w:rPr>
          <w:color w:val="000000"/>
        </w:rPr>
        <w:t>оплаты трансферных услуг.</w:t>
      </w:r>
    </w:p>
    <w:p w14:paraId="580980E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Договоре могут быть использов</w:t>
      </w:r>
      <w:r>
        <w:rPr>
          <w:color w:val="000000"/>
        </w:rPr>
        <w:t>аны термины, не определенные вышеперечисленными понятиями. В этом случае, толкование такого термина производится в соответствии с текстом Договора.</w:t>
      </w:r>
    </w:p>
    <w:p w14:paraId="7FA42531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5733B6D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ПРЕДМЕТ ДОГОВОРА</w:t>
      </w:r>
    </w:p>
    <w:p w14:paraId="75FB5C67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3.1. Согласие Заказчика с условиями Оферты, оплата Исполнителю указанной стоимости (Акц</w:t>
      </w:r>
      <w:r>
        <w:rPr>
          <w:color w:val="000000"/>
        </w:rPr>
        <w:t>епт оферты) именуется оплатой трансфера.  Количество мест на трансфер ограничено.</w:t>
      </w:r>
    </w:p>
    <w:p w14:paraId="4714E1F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3.2. Предметом настоящего Договора оферты является оказание Заказчику трансферных услуг в соответствии с условиями настоящей Оферты, а именно:</w:t>
      </w:r>
    </w:p>
    <w:p w14:paraId="072E897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3.2.1. Определение даты, места </w:t>
      </w:r>
      <w:r>
        <w:rPr>
          <w:color w:val="000000"/>
        </w:rPr>
        <w:t>и времени сбора пассажиров.</w:t>
      </w:r>
    </w:p>
    <w:p w14:paraId="1F5B886C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3.2.2. Рассадка пассажиров по транспортным средствам согласно спискам, составленным на основании заявок.</w:t>
      </w:r>
    </w:p>
    <w:p w14:paraId="158D5EF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rPr>
          <w:color w:val="000000"/>
        </w:rPr>
        <w:t>Стоимость Услуг определяется Прейскурантом услуг Исполнителя, действующим на момент оплаты. Прейскурант размещен на Официальном сайте.  Исполнитель имеет право в любой момент изменять Прейскурант и условия настоящей публичной Оферты в одностороннем порядке</w:t>
      </w:r>
      <w:r>
        <w:rPr>
          <w:color w:val="000000"/>
        </w:rPr>
        <w:t xml:space="preserve"> без предварительного согласования с Заказчиком, обеспечивая при этом публикацию измененных условий.</w:t>
      </w:r>
    </w:p>
    <w:p w14:paraId="6B8016D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3.4. Все Приложения, а также иные документы, подписанные Сторонами, являются неотъемлемой частью настоящей Оферты.</w:t>
      </w:r>
    </w:p>
    <w:p w14:paraId="2BFA4241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3.5. Заказ может быть оформлен с момента</w:t>
      </w:r>
      <w:r>
        <w:rPr>
          <w:color w:val="000000"/>
        </w:rPr>
        <w:t xml:space="preserve"> опубликования предложения на сайте. Количество мест на трансфер ограничено.</w:t>
      </w:r>
    </w:p>
    <w:p w14:paraId="3ACC77FA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51238CC8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 ПРЕДОСТАВЛЕНИЯ МИНИВЕНОВ, МИКРОАВТОБУСОВ, АВТОБУСОВ</w:t>
      </w:r>
    </w:p>
    <w:p w14:paraId="5BDCC22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4.1. При предоставлении трансферов на минивэнах, микроавтобусах, автобусах услуга по помощи в доставке и/или размещению баг</w:t>
      </w:r>
      <w:r>
        <w:rPr>
          <w:color w:val="000000"/>
        </w:rPr>
        <w:t>ажа не оказывается.</w:t>
      </w:r>
    </w:p>
    <w:p w14:paraId="3F102DE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4.2. При заказе трансферных услуг минивэнами, микроавтобусами, автобусами Исполнитель не несет ответственности за сбор Клиентов в указанном пункте отправки, не организует работу по сбору Клиентов в указанном пункте отправки.</w:t>
      </w:r>
    </w:p>
    <w:p w14:paraId="6ABEB0F1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3096F13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 ОБЯЗАТЕ</w:t>
      </w:r>
      <w:r>
        <w:rPr>
          <w:color w:val="000000"/>
        </w:rPr>
        <w:t>ЛЬСТВА СТОРОН</w:t>
      </w:r>
    </w:p>
    <w:p w14:paraId="29B0480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5.1. Обязанности Заказчика:</w:t>
      </w:r>
    </w:p>
    <w:p w14:paraId="6AC93E1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5.1.1. Предоставлять необходимую информацию по каждому Заказу, обеспечивающую надлежащее исполнение своих обязательств Исполнителем. В случае предоставления неполной или неточной информации Исполнитель оставляет за</w:t>
      </w:r>
      <w:r>
        <w:rPr>
          <w:color w:val="000000"/>
        </w:rPr>
        <w:t xml:space="preserve"> собой право изменить стоимость оказания услуг в одностороннем порядке, либо отказаться от исполнения услуги, и потребовать с Заказчика возмещения убытков.</w:t>
      </w:r>
    </w:p>
    <w:p w14:paraId="455EEB1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5.1.2. Предоставить Исполнителю точную информацию о своем адресе, адресе электронной почты и телефон</w:t>
      </w:r>
      <w:r>
        <w:rPr>
          <w:color w:val="000000"/>
        </w:rPr>
        <w:t>е, необходимую Исполнителю для оперативной связи с Заказчиком.</w:t>
      </w:r>
    </w:p>
    <w:p w14:paraId="656EA8C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5.1.3. Ко времени, указанном в Заказе, прибыть к месту начала оказания услуг. Срок бесплатного ожидания Заказчика (пассажира), по согласованному Заказу составляет 20 минут. По истечении указанн</w:t>
      </w:r>
      <w:r>
        <w:rPr>
          <w:color w:val="000000"/>
        </w:rPr>
        <w:t>ого времени и неприбытия пассажира Заказ считается выполненным, а услуга оказанной без компенсации Заказчику стоимости Заказа.</w:t>
      </w:r>
    </w:p>
    <w:p w14:paraId="614CB93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5.1.4. Соблюдать правила перевозки пассажиров и багажа, установленные транспортными уставами, кодексами и соответствующими подзак</w:t>
      </w:r>
      <w:r>
        <w:rPr>
          <w:color w:val="000000"/>
        </w:rPr>
        <w:t>онными актами.</w:t>
      </w:r>
    </w:p>
    <w:p w14:paraId="57699F2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5.1.5. Относиться к имуществу третьих лиц с надлежащей заботливостью и осмотрительностью, соблюдать установленные третьими лицами правила пользования таким имуществом, не причинять вреда имуществу третьих лиц. Заказчик ручается перед </w:t>
      </w:r>
      <w:r>
        <w:rPr>
          <w:color w:val="000000"/>
        </w:rPr>
        <w:lastRenderedPageBreak/>
        <w:t>Исполни</w:t>
      </w:r>
      <w:r>
        <w:rPr>
          <w:color w:val="000000"/>
        </w:rPr>
        <w:t>телем за исполнение своих обязательств, в том числе обязательств по возмещению убытков.</w:t>
      </w:r>
    </w:p>
    <w:p w14:paraId="0A0AD1B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5.2. Обязанности Исполнителя:</w:t>
      </w:r>
    </w:p>
    <w:p w14:paraId="5C1D1933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5.2.1. Предоставить услуги согласно Заказу Заказчика.</w:t>
      </w:r>
    </w:p>
    <w:p w14:paraId="635C95B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5.2.2. Исполнитель обязуется оказывать услуги Заказчику в указанные в Заказе сроки п</w:t>
      </w:r>
      <w:r>
        <w:rPr>
          <w:color w:val="000000"/>
        </w:rPr>
        <w:t>осле поступления денежных средств на расчетный счет Исполнителя, если иное не оговорено сторонами дополнительно.</w:t>
      </w:r>
    </w:p>
    <w:p w14:paraId="71E76ACF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55F97A4A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5.3. Права Заказчика:</w:t>
      </w:r>
    </w:p>
    <w:p w14:paraId="5ED542B8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5</w:t>
      </w:r>
      <w:r>
        <w:rPr>
          <w:color w:val="000000"/>
          <w:highlight w:val="white"/>
        </w:rPr>
        <w:t xml:space="preserve">.3.1. Оформленный Заказ может быть аннулирован Заказчиком без штрафных санкций не позднее </w:t>
      </w:r>
      <w:r w:rsidRPr="00E90531">
        <w:rPr>
          <w:highlight w:val="white"/>
        </w:rPr>
        <w:t>3 (трех) суток</w:t>
      </w:r>
      <w:r w:rsidRPr="00E90531">
        <w:rPr>
          <w:highlight w:val="white"/>
        </w:rPr>
        <w:t xml:space="preserve"> до </w:t>
      </w:r>
      <w:r>
        <w:rPr>
          <w:color w:val="000000"/>
          <w:highlight w:val="white"/>
        </w:rPr>
        <w:t>даты оказания услуг. Оформленный Заказ может быть аннулирован Заказчиком при условии оплаты исполнителю фактически понесенных расходов в рамках испо</w:t>
      </w:r>
      <w:r>
        <w:rPr>
          <w:color w:val="000000"/>
          <w:highlight w:val="white"/>
        </w:rPr>
        <w:t>лнения заявки.</w:t>
      </w:r>
    </w:p>
    <w:p w14:paraId="366D84E1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228F8521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 Права Исполнителя:</w:t>
      </w:r>
    </w:p>
    <w:p w14:paraId="76F31136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5.4.1. Уточнять необходимую информацию для надлежащего оказания трансферных услуг.</w:t>
      </w:r>
    </w:p>
    <w:p w14:paraId="65E836BB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5.4.2. Отказать в оказании услуг в случаях технически невозможных или вследствие иных причин (предоставление некорректной либо неполн</w:t>
      </w:r>
      <w:r>
        <w:rPr>
          <w:color w:val="000000"/>
        </w:rPr>
        <w:t>ой информации по трансферу; нахождение Клиента 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в состоянии алкогольного или наркотического опьянения; выполнение действий со стороны Клиентов, угрожающих жизни и здоровью водителя и состоянию автомобиля).</w:t>
      </w:r>
    </w:p>
    <w:p w14:paraId="1888965A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5.4.3. Исполнитель оставляет за собой право на</w:t>
      </w:r>
      <w:r>
        <w:rPr>
          <w:color w:val="000000"/>
        </w:rPr>
        <w:t xml:space="preserve"> отказ от изменения маршрута непосредственно во время оказания услуги, но приложит все возможное для оказания услуги Заказчику и надлежащего исполнения условий настоящего Договора.</w:t>
      </w:r>
    </w:p>
    <w:p w14:paraId="4AFCBC2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5.4.4. В одностороннем порядке вносить изменения в трансферную услугу (изме</w:t>
      </w:r>
      <w:r>
        <w:rPr>
          <w:color w:val="000000"/>
        </w:rPr>
        <w:t>нение маршрута движения, замена автотранспортного средства на равный по классу, замена водителя), без ущемления интересов Заказчика.</w:t>
      </w:r>
    </w:p>
    <w:p w14:paraId="5CCC2779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>.4.5. Отклониться от времени подачи автотранспортного средства на срок не более 30-ти (тридцати) минут. Данное отклонение не влечет выплаты штрафа или иной компенсации в пользу Заказчика.</w:t>
      </w:r>
    </w:p>
    <w:p w14:paraId="1F1322FA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5.4.6. Водитель вправе потребовать предъявления документов, подтверж</w:t>
      </w:r>
      <w:r>
        <w:rPr>
          <w:color w:val="000000"/>
        </w:rPr>
        <w:t>дающих личность Клиента.</w:t>
      </w:r>
    </w:p>
    <w:p w14:paraId="3C319861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55AF869F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 ПОРЯДОК РАСЧЕТОВ</w:t>
      </w:r>
    </w:p>
    <w:p w14:paraId="49CC633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6.1. Стоимость </w:t>
      </w:r>
      <w:proofErr w:type="spellStart"/>
      <w:r>
        <w:rPr>
          <w:color w:val="000000"/>
        </w:rPr>
        <w:t>транферных</w:t>
      </w:r>
      <w:proofErr w:type="spellEnd"/>
      <w:r>
        <w:rPr>
          <w:color w:val="000000"/>
        </w:rPr>
        <w:t xml:space="preserve"> услуг определяется на основании прейскурантов и информации, размещенной на сайте Исполнителя.</w:t>
      </w:r>
    </w:p>
    <w:p w14:paraId="4108276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6.2. Заказчик уведомляет Исполнителя о желании воспользоваться трансфером (принять акцепт </w:t>
      </w:r>
      <w:r>
        <w:rPr>
          <w:color w:val="000000"/>
        </w:rPr>
        <w:t>Оферты) любым удобным способом: обращение в группу сообщества Лавр ВК </w:t>
      </w:r>
      <w:hyperlink r:id="rId7" w:tooltip="https://vk.com/lavrcentr" w:history="1">
        <w:r>
          <w:rPr>
            <w:color w:val="000000"/>
          </w:rPr>
          <w:t>https://vk.com/lavrcentr</w:t>
        </w:r>
      </w:hyperlink>
      <w:r>
        <w:rPr>
          <w:color w:val="000000"/>
        </w:rPr>
        <w:t>  или группу сообщества в телеграмм </w:t>
      </w:r>
      <w:hyperlink r:id="rId8" w:tooltip="https://t.me/lavrcommunity" w:history="1">
        <w:r>
          <w:rPr>
            <w:color w:val="000000"/>
          </w:rPr>
          <w:t>https://t.me/lavrcommunity</w:t>
        </w:r>
      </w:hyperlink>
      <w:r>
        <w:rPr>
          <w:color w:val="000000"/>
        </w:rPr>
        <w:t>.</w:t>
      </w:r>
    </w:p>
    <w:p w14:paraId="70DD5BA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6.3. Заказчик оплачивает услуги одним из удобных ему способов.</w:t>
      </w:r>
    </w:p>
    <w:p w14:paraId="77114A49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6.3.1. Оплата посредством интернет-эквайринга. Ссылка на оплату размещена на официальном сайте исполнителя, либо может быть отправлена Заказчику </w:t>
      </w:r>
      <w:r>
        <w:rPr>
          <w:color w:val="000000"/>
        </w:rPr>
        <w:t>по его запросу на электронную почту или любой удобный мессенджер.</w:t>
      </w:r>
    </w:p>
    <w:p w14:paraId="6D5BDD36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6.3.2. Оплата в офисе по адресу: г. Челябинск, ул. Курчатова, д. 11 наличными или с помощью эквайринга (банковской картой).</w:t>
      </w:r>
    </w:p>
    <w:p w14:paraId="784242D8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  <w:highlight w:val="white"/>
        </w:rPr>
      </w:pPr>
      <w:r>
        <w:rPr>
          <w:color w:val="000000"/>
        </w:rPr>
        <w:t>6.4.</w:t>
      </w:r>
      <w:r>
        <w:rPr>
          <w:color w:val="000000"/>
          <w:highlight w:val="white"/>
        </w:rPr>
        <w:t xml:space="preserve"> Стоимость услуг по настоящему Договору должна быть оплачена в</w:t>
      </w:r>
      <w:r>
        <w:rPr>
          <w:color w:val="000000"/>
          <w:highlight w:val="white"/>
        </w:rPr>
        <w:t xml:space="preserve"> полном объеме не позднее 1 (одного) календарного дня до начала оказания услуги, либо пока места на трансфер есть в наличии.</w:t>
      </w:r>
    </w:p>
    <w:p w14:paraId="210B5DC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6.5. Датой оплаты считается дата поступления денежных средств на расчетный счет или в кассу Исполнителя.</w:t>
      </w:r>
    </w:p>
    <w:p w14:paraId="4C19077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6.6. При выполнении Заказч</w:t>
      </w:r>
      <w:r>
        <w:rPr>
          <w:color w:val="000000"/>
        </w:rPr>
        <w:t>иком действий, указанных в п. 6.3. настоящего договора, акцепт настоящей публичной оферты считается совершенным.</w:t>
      </w:r>
    </w:p>
    <w:p w14:paraId="773F285A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6.7. Оказание Услуг Заказчику не сопровождается составлением акта выполненных работ.</w:t>
      </w:r>
    </w:p>
    <w:p w14:paraId="4CFC0EA3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</w:rPr>
        <w:t>6.8. Направляя заявку на трансфер, Заказчик даёт Исполните</w:t>
      </w:r>
      <w:r>
        <w:rPr>
          <w:color w:val="000000"/>
        </w:rPr>
        <w:t>лю согласие на обработку персональных данных и подтверждает, что им получено согласие указанных в заявке третьих лиц (при наличии) на передачу и обработку их персональных данных Заказчиком.</w:t>
      </w:r>
    </w:p>
    <w:p w14:paraId="7CCA6C7C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7CB0D91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 ОТВЕТСТВЕННОСТЬ СТОРОН</w:t>
      </w:r>
    </w:p>
    <w:p w14:paraId="27862858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7.1. Ответственность Заказчика:</w:t>
      </w:r>
    </w:p>
    <w:p w14:paraId="60C686B7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7.1.1.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В случае срыва поездки по вине Заказчика (некорректно предоставленная информация о заказываемой услуге, неприбытие пассажира в назначенное место и время), аннулирование Заказа в </w:t>
      </w:r>
      <w:r w:rsidRPr="00E90531">
        <w:rPr>
          <w:highlight w:val="white"/>
        </w:rPr>
        <w:t>срок</w:t>
      </w:r>
      <w:r w:rsidRPr="00E90531">
        <w:rPr>
          <w:highlight w:val="white"/>
        </w:rPr>
        <w:t xml:space="preserve">и </w:t>
      </w:r>
      <w:r w:rsidRPr="00E90531">
        <w:rPr>
          <w:highlight w:val="white"/>
        </w:rPr>
        <w:t xml:space="preserve">меньшие, чем </w:t>
      </w:r>
      <w:r w:rsidRPr="00E90531">
        <w:rPr>
          <w:highlight w:val="white"/>
        </w:rPr>
        <w:t>за</w:t>
      </w:r>
      <w:r w:rsidRPr="00E90531">
        <w:rPr>
          <w:highlight w:val="white"/>
        </w:rPr>
        <w:t xml:space="preserve"> сутки </w:t>
      </w:r>
      <w:r>
        <w:rPr>
          <w:color w:val="000000"/>
          <w:highlight w:val="white"/>
        </w:rPr>
        <w:t>до начала поездки - оплаченные денежные средства в</w:t>
      </w:r>
      <w:r>
        <w:rPr>
          <w:color w:val="000000"/>
          <w:highlight w:val="white"/>
        </w:rPr>
        <w:t>озврату не подлежат, услуга считается оказанной.</w:t>
      </w:r>
    </w:p>
    <w:p w14:paraId="3B2B1703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7.1.2. В случае нарушения п.5.1.5. Заказчик обязуется возместить понесенный ущерб.</w:t>
      </w:r>
    </w:p>
    <w:p w14:paraId="7F1EA394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7.2. Ответственность Исполнителя:</w:t>
      </w:r>
    </w:p>
    <w:p w14:paraId="55766EA2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  <w:highlight w:val="white"/>
        </w:rPr>
      </w:pPr>
      <w:r>
        <w:rPr>
          <w:color w:val="000000"/>
        </w:rPr>
        <w:t xml:space="preserve">7.2.1. </w:t>
      </w:r>
      <w:r>
        <w:rPr>
          <w:color w:val="000000"/>
          <w:highlight w:val="white"/>
        </w:rPr>
        <w:t>В случае срыва поездки по вине Исполнителя (отказ от выполнения Заказа менее чем за</w:t>
      </w:r>
      <w:r>
        <w:rPr>
          <w:color w:val="000000"/>
          <w:highlight w:val="white"/>
        </w:rPr>
        <w:t xml:space="preserve"> 24 часа) последний возвращает стоимость оплаченных услуг.</w:t>
      </w:r>
    </w:p>
    <w:p w14:paraId="3B7F1F1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7.2.3. Исполнитель по настоящему Договору несет ответственность за действия третьих лиц, привлекаемых для оказания услуг в рамках настоящего Договора, за исключением случаев причинения вреда жизни </w:t>
      </w:r>
      <w:r>
        <w:rPr>
          <w:color w:val="000000"/>
        </w:rPr>
        <w:t>и здоровью пассажиров в случае наступления ДТП. Ответственность за причинение вреда жизни и здоровью пассажиров в случае ДТП регламентируется и регулируется в рамках страхования ответственности владельца транспортного средства (полисы ОСАГО и КАСКО) – на т</w:t>
      </w:r>
      <w:r>
        <w:rPr>
          <w:color w:val="000000"/>
        </w:rPr>
        <w:t>ерритории РФ, на территории других государств – в соответствии с правом, применимыми в данных случаях.</w:t>
      </w:r>
    </w:p>
    <w:p w14:paraId="16D8477E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023B5E9B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8. ПОРЯДОК РАЗРЕШЕНИЯ СПОРОВ</w:t>
      </w:r>
    </w:p>
    <w:p w14:paraId="3AA90BC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между Сторонами в результате исполнения настоящего договора, будут р</w:t>
      </w:r>
      <w:r>
        <w:rPr>
          <w:color w:val="000000"/>
        </w:rPr>
        <w:t>азрешаться путем переговоров и/или направления претензий Сторонами.</w:t>
      </w:r>
    </w:p>
    <w:p w14:paraId="02354589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8.2. Все возникающие в процессе исполнения настоящего договора претензии Стороны направляют в письменном виде. Срок рассмотрения претензии – 5 (пять) рабочих дней с даты получения таковой.</w:t>
      </w:r>
    </w:p>
    <w:p w14:paraId="50B94F64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8.3. В случае невозможности разрешения споров путем переговоров Стороны передают их на рассмотрение в Арбитражный суд Челябинской области РФ.</w:t>
      </w:r>
    </w:p>
    <w:p w14:paraId="7027992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>
        <w:rPr>
          <w:color w:val="000000"/>
        </w:rPr>
        <w:t>.4. Стороны пришли к соглашению, что услуги считаются оказанными Исполнителем надлежащем образом и принятыми Заказчиком в полном объеме, если в течение 2 (двух) дней после завершения оказания услуги Исполнитель не получил от Заказчика мотивированных письме</w:t>
      </w:r>
      <w:r>
        <w:rPr>
          <w:color w:val="000000"/>
        </w:rPr>
        <w:t>нных возражений. По истечении вышеуказанного срока претензии Заказчика относительно недостатков услуг, в том числе по количеству (объему), стоимости и качеству не принимаются.</w:t>
      </w:r>
    </w:p>
    <w:p w14:paraId="3A2A63C0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p w14:paraId="074191CC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 ЗАКЛЮЧИТЕЛЬНЫЕ ПОЛОЖЕНИЯ</w:t>
      </w:r>
    </w:p>
    <w:p w14:paraId="7982F8C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9.1. Настоящий Договор вступает в силу с момента по</w:t>
      </w:r>
      <w:r>
        <w:rPr>
          <w:color w:val="000000"/>
        </w:rPr>
        <w:t>ступления от Заказчика Заказа на бронирование трансферных услуг и будет действовать до выполнения сторонами своих обязательств по Договору.</w:t>
      </w:r>
    </w:p>
    <w:p w14:paraId="308FCB6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9.2. Размещая Заказ на оказание трансферных услуг, Заказчик принимает условия настоящей оферты. Настоящий Договор мо</w:t>
      </w:r>
      <w:r>
        <w:rPr>
          <w:color w:val="000000"/>
        </w:rPr>
        <w:t>жет изменяться и дополняться Исполнителем без дополнительного уведомления Заказчика.</w:t>
      </w:r>
    </w:p>
    <w:p w14:paraId="177C17A6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9.3. Форс-мажорные обстоятельства (пожар, военные действия, решения высших государственных органов, забастовки и т.п.), в результате которых не могут быть выполнены обязат</w:t>
      </w:r>
      <w:r>
        <w:rPr>
          <w:color w:val="000000"/>
        </w:rPr>
        <w:t>ельства, вытекающие из настоящего Договора, освобождают стороны от ответственности по обязательствам.</w:t>
      </w:r>
    </w:p>
    <w:p w14:paraId="0EA4093C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9.4. Принимая настоящий договор-оферту, на основании ст. 9 закона № 152-ФЗ от 27.07.2006 г., Заказчик даёт своё согласие на использование любым способом с</w:t>
      </w:r>
      <w:r>
        <w:rPr>
          <w:color w:val="000000"/>
        </w:rPr>
        <w:t>воих персональных данных в части имени, фамилии, отчества, контактного телефона, адреса электронной почты, почтового адреса, а также персональных данных третьих лиц, указанных в передаваемых Исполнителю документах, исключительно в рамках исполнения настоящ</w:t>
      </w:r>
      <w:r>
        <w:rPr>
          <w:color w:val="000000"/>
        </w:rPr>
        <w:t>его Договора.</w:t>
      </w:r>
    </w:p>
    <w:p w14:paraId="4602F2AD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9.5. Исполнитель гарантирует конфиденциальность личной информации Заказчика, предоставляемой им при оформлении Заказа на оказание трансферных услуг.</w:t>
      </w:r>
    </w:p>
    <w:p w14:paraId="7A24B34E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9.6. Информация, содержащаяся на сайте, получена, собрана и подготовлена Исполнителем для Зак</w:t>
      </w:r>
      <w:r>
        <w:rPr>
          <w:color w:val="000000"/>
        </w:rPr>
        <w:t>азчика, и является достоверной на момент оформления Заказа.</w:t>
      </w:r>
    </w:p>
    <w:p w14:paraId="6CFFBD1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9.7. Ни Исполнитель, ни его сотрудники, ни внештатные сотрудники не несут ответственности за убытки, возникшие в результате использования информации, содержащейся на сайте, в личных целях Заказчик</w:t>
      </w:r>
      <w:r>
        <w:rPr>
          <w:color w:val="000000"/>
        </w:rPr>
        <w:t>а либо иных практических целях, а также за прямые или косвенные потери или убытки, понесенные в результате неисправностей или перерывов в работе сайта.</w:t>
      </w:r>
    </w:p>
    <w:p w14:paraId="2A05B150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9.8. Любая информация, получаемая Заказчиком по электронной почте или публикуемая на сайте, предназначен</w:t>
      </w:r>
      <w:r>
        <w:rPr>
          <w:color w:val="000000"/>
        </w:rPr>
        <w:t>а для частного некоммерческого использования. Заказчик не имеет права копировать, транслировать, рассылать, публиковать, а также использовать иным образом для массового воспроизведения материалы, взятые с сайта, без письменного разрешения администрации сай</w:t>
      </w:r>
      <w:r>
        <w:rPr>
          <w:color w:val="000000"/>
        </w:rPr>
        <w:t>та.</w:t>
      </w:r>
    </w:p>
    <w:p w14:paraId="37700615" w14:textId="77777777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9.9. Стороны договорились, что факсимильные и иные документы, а также копии документов, полученные посредством электронных средств связи, имеют юридическую силу, равную оригиналу, если абсолютно определенно установлено от кого они были получены. При эт</w:t>
      </w:r>
      <w:r>
        <w:rPr>
          <w:color w:val="000000"/>
        </w:rPr>
        <w:t>ом полученные Стороной копии документов будут иметь юридическую силу до момента предоставления оригиналов этих документов.</w:t>
      </w:r>
    </w:p>
    <w:p w14:paraId="5FA61A0F" w14:textId="120576D1" w:rsidR="00B10CFB" w:rsidRDefault="00F74554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9.10. Исполнителем в рамках настоящей оферты является юридическое лицо, зарегистрированное надлежащим образом в соответствие с действ</w:t>
      </w:r>
      <w:r>
        <w:rPr>
          <w:color w:val="000000"/>
        </w:rPr>
        <w:t>ующим законодательством РФ и имеющее следующие реквизиты:</w:t>
      </w:r>
    </w:p>
    <w:p w14:paraId="76ABE1FA" w14:textId="77777777" w:rsidR="00E90531" w:rsidRDefault="00E90531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487"/>
        <w:gridCol w:w="2780"/>
        <w:gridCol w:w="3523"/>
      </w:tblGrid>
      <w:tr w:rsidR="00B10CFB" w14:paraId="4BA4BA6E" w14:textId="77777777">
        <w:trPr>
          <w:trHeight w:val="507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7C4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B669" w14:textId="77777777" w:rsidR="00B10CFB" w:rsidRDefault="00F74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НеДетский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лАвр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10CFB" w14:paraId="7FC98D64" w14:textId="77777777">
        <w:trPr>
          <w:trHeight w:val="775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E81A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F4A1" w14:textId="77777777" w:rsidR="00B10CFB" w:rsidRDefault="00F74554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НеДетский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лАвр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10CFB" w14:paraId="0D271BD5" w14:textId="77777777">
        <w:trPr>
          <w:trHeight w:val="507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2B6A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 английском языке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6589" w14:textId="77777777" w:rsidR="00B10CFB" w:rsidRDefault="00F7455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LIMITED LIABILITY COMPANY "NON-CHILD CENTER</w:t>
            </w:r>
          </w:p>
          <w:p w14:paraId="5EAC257D" w14:textId="77777777" w:rsidR="00B10CFB" w:rsidRDefault="00F74554">
            <w:pPr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"LAVR"</w:t>
            </w:r>
          </w:p>
        </w:tc>
      </w:tr>
      <w:tr w:rsidR="00B10CFB" w14:paraId="716C953F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71AD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D5A2" w14:textId="77777777" w:rsidR="00B10CFB" w:rsidRDefault="00F7455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7453157718</w:t>
            </w:r>
          </w:p>
        </w:tc>
      </w:tr>
      <w:tr w:rsidR="00B10CFB" w14:paraId="6051B0EC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7337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0363" w14:textId="77777777" w:rsidR="00B10CFB" w:rsidRDefault="00F7455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745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01001</w:t>
            </w:r>
          </w:p>
        </w:tc>
      </w:tr>
      <w:tr w:rsidR="00B10CFB" w14:paraId="5BD5926A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4446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F28A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1067453022614 от 14.03.2006 г.</w:t>
            </w:r>
          </w:p>
        </w:tc>
      </w:tr>
      <w:tr w:rsidR="00B10CFB" w14:paraId="12B1A544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D722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F908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93.29 - основной</w:t>
            </w:r>
          </w:p>
        </w:tc>
      </w:tr>
      <w:tr w:rsidR="00B10CFB" w14:paraId="4F01E655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D0D5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5EE2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94740232</w:t>
            </w:r>
          </w:p>
        </w:tc>
      </w:tr>
      <w:tr w:rsidR="00B10CFB" w14:paraId="01A0F005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29BE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0FDA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75401376000</w:t>
            </w:r>
          </w:p>
        </w:tc>
      </w:tr>
      <w:tr w:rsidR="00B10CFB" w14:paraId="1A9EA196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B0C8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ОКОГУ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AEA5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4210014</w:t>
            </w:r>
          </w:p>
        </w:tc>
      </w:tr>
      <w:tr w:rsidR="00B10CFB" w14:paraId="6F5557C2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A4B6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ОКФС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B890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10CFB" w14:paraId="4EDB91E2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9973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ОКОПФ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A0E1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</w:t>
            </w:r>
          </w:p>
        </w:tc>
      </w:tr>
      <w:tr w:rsidR="00B10CFB" w14:paraId="5D16CDB8" w14:textId="77777777">
        <w:trPr>
          <w:trHeight w:val="507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6324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4654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454092, Челябинская область, г. Челябинск, ул. Курчатова д. 11 помещение 3 </w:t>
            </w:r>
          </w:p>
        </w:tc>
      </w:tr>
      <w:tr w:rsidR="00B10CFB" w14:paraId="322A1E5D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F771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Почтовый адрес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7D98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454092, Челябинская область, г. Челябинск, ул. Курчатова д. 11 помещение 3</w:t>
            </w:r>
          </w:p>
        </w:tc>
      </w:tr>
      <w:tr w:rsidR="00B10CFB" w14:paraId="25010CD8" w14:textId="77777777">
        <w:trPr>
          <w:trHeight w:val="252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B014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9E05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(351) 214-01-61</w:t>
            </w:r>
          </w:p>
        </w:tc>
      </w:tr>
      <w:tr w:rsidR="00B10CFB" w14:paraId="32DC9D92" w14:textId="77777777">
        <w:trPr>
          <w:trHeight w:val="520"/>
          <w:jc w:val="center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8AF1" w14:textId="77777777" w:rsidR="00B10CFB" w:rsidRDefault="00F74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Расчетные счета организации</w:t>
            </w:r>
          </w:p>
          <w:p w14:paraId="771D1C89" w14:textId="77777777" w:rsidR="00B10CFB" w:rsidRDefault="00B10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CFB" w14:paraId="53C5CFD3" w14:textId="77777777">
        <w:trPr>
          <w:trHeight w:val="321"/>
          <w:jc w:val="center"/>
        </w:trPr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AFCC" w14:textId="77777777" w:rsidR="00B10CFB" w:rsidRDefault="00F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Валюта, РУБ.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0D860313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309AD6" w14:textId="77777777" w:rsidR="00B10CFB" w:rsidRDefault="00B10CFB">
            <w:pPr>
              <w:ind w:left="15"/>
              <w:rPr>
                <w:rFonts w:ascii="Times New Roman" w:hAnsi="Times New Roman" w:cs="Times New Roman"/>
              </w:rPr>
            </w:pPr>
          </w:p>
          <w:p w14:paraId="08B0E0A8" w14:textId="77777777" w:rsidR="00B10CFB" w:rsidRDefault="00B10CFB">
            <w:pPr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4981" w14:textId="77777777" w:rsidR="00B10CFB" w:rsidRDefault="00F74554">
            <w:pPr>
              <w:pStyle w:val="afc"/>
              <w:spacing w:after="0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0BB7D62" w14:textId="77777777" w:rsidR="00B10CFB" w:rsidRDefault="00F74554">
            <w:pPr>
              <w:pStyle w:val="afc"/>
              <w:spacing w:after="0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</w:rPr>
              <w:t>40702810021520000552</w:t>
            </w:r>
          </w:p>
        </w:tc>
      </w:tr>
      <w:tr w:rsidR="00B10CFB" w14:paraId="1AE9A4D8" w14:textId="77777777">
        <w:trPr>
          <w:trHeight w:val="3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A678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4793B1C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8221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1D6077A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</w:rPr>
              <w:t>044525411</w:t>
            </w:r>
          </w:p>
        </w:tc>
      </w:tr>
      <w:tr w:rsidR="00B10CFB" w14:paraId="19625D59" w14:textId="77777777">
        <w:trPr>
          <w:trHeight w:val="3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BDED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A33DD34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9DEE5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FA8CA36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30101810145250000411</w:t>
            </w:r>
          </w:p>
        </w:tc>
      </w:tr>
      <w:tr w:rsidR="00B10CFB" w14:paraId="44340DDD" w14:textId="77777777">
        <w:trPr>
          <w:trHeight w:val="3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F01A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453F0E4E" w14:textId="77777777" w:rsidR="00B10CFB" w:rsidRDefault="00B10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F149FBA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070CB" w14:textId="77777777" w:rsidR="00B10CFB" w:rsidRDefault="00F74554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"Центральный" БАНКА ВТБ (ПАО)</w:t>
            </w:r>
          </w:p>
        </w:tc>
      </w:tr>
    </w:tbl>
    <w:p w14:paraId="1C04A357" w14:textId="77777777" w:rsidR="00B10CFB" w:rsidRDefault="00B10CFB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B1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2AB1" w14:textId="77777777" w:rsidR="00F74554" w:rsidRDefault="00F74554">
      <w:pPr>
        <w:spacing w:after="0" w:line="240" w:lineRule="auto"/>
      </w:pPr>
      <w:r>
        <w:separator/>
      </w:r>
    </w:p>
  </w:endnote>
  <w:endnote w:type="continuationSeparator" w:id="0">
    <w:p w14:paraId="26E7D9C0" w14:textId="77777777" w:rsidR="00F74554" w:rsidRDefault="00F7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9EAF" w14:textId="77777777" w:rsidR="00F74554" w:rsidRDefault="00F74554">
      <w:pPr>
        <w:spacing w:after="0" w:line="240" w:lineRule="auto"/>
      </w:pPr>
      <w:r>
        <w:separator/>
      </w:r>
    </w:p>
  </w:footnote>
  <w:footnote w:type="continuationSeparator" w:id="0">
    <w:p w14:paraId="6DC8BEF6" w14:textId="77777777" w:rsidR="00F74554" w:rsidRDefault="00F74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FB"/>
    <w:rsid w:val="00B10CFB"/>
    <w:rsid w:val="00DE5B1C"/>
    <w:rsid w:val="00E90531"/>
    <w:rsid w:val="00F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408B"/>
  <w15:docId w15:val="{5C6A9A28-32ED-48C6-B47B-CA98210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spacing w:after="120" w:line="240" w:lineRule="auto"/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avrcommun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lavrcen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3;&#1072;&#1074;&#1088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Спасский</dc:creator>
  <cp:keywords/>
  <dc:description/>
  <cp:lastModifiedBy>Ольга Николаевна Савченко</cp:lastModifiedBy>
  <cp:revision>3</cp:revision>
  <dcterms:created xsi:type="dcterms:W3CDTF">2025-12-10T04:07:00Z</dcterms:created>
  <dcterms:modified xsi:type="dcterms:W3CDTF">2025-12-10T04:07:00Z</dcterms:modified>
</cp:coreProperties>
</file>